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79" w:rsidRDefault="00E906B3" w:rsidP="00A76E79">
      <w:pPr>
        <w:spacing w:after="0" w:line="240" w:lineRule="auto"/>
        <w:rPr>
          <w:rFonts w:ascii="Times New Roman" w:hAnsi="Times New Roman" w:cs="Times New Roman"/>
          <w:b/>
          <w:sz w:val="24"/>
          <w:szCs w:val="24"/>
          <w:lang w:val="kk-KZ"/>
        </w:rPr>
      </w:pPr>
      <w:r w:rsidRPr="001C68AC">
        <w:rPr>
          <w:rFonts w:ascii="Times New Roman" w:hAnsi="Times New Roman" w:cs="Times New Roman"/>
          <w:b/>
          <w:sz w:val="24"/>
          <w:szCs w:val="24"/>
        </w:rPr>
        <w:t>201</w:t>
      </w:r>
      <w:r w:rsidR="00B56672">
        <w:rPr>
          <w:rFonts w:ascii="Times New Roman" w:hAnsi="Times New Roman" w:cs="Times New Roman"/>
          <w:b/>
          <w:sz w:val="24"/>
          <w:szCs w:val="24"/>
        </w:rPr>
        <w:t>9</w:t>
      </w:r>
      <w:r w:rsidR="00A76E79">
        <w:rPr>
          <w:rFonts w:ascii="Times New Roman" w:hAnsi="Times New Roman" w:cs="Times New Roman"/>
          <w:b/>
          <w:sz w:val="24"/>
          <w:szCs w:val="24"/>
        </w:rPr>
        <w:t xml:space="preserve"> </w:t>
      </w:r>
      <w:r w:rsidR="00A76E79">
        <w:rPr>
          <w:rFonts w:ascii="Times New Roman" w:hAnsi="Times New Roman" w:cs="Times New Roman"/>
          <w:b/>
          <w:sz w:val="24"/>
          <w:szCs w:val="24"/>
          <w:lang w:val="kk-KZ"/>
        </w:rPr>
        <w:t xml:space="preserve">жылғы  1 тоқсанының қорытындылары бойынша </w:t>
      </w:r>
    </w:p>
    <w:p w:rsidR="00E906B3" w:rsidRPr="00A76E79" w:rsidRDefault="00A76E79" w:rsidP="00A76E79">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Пациенттерді қолдау және ішкі бақылау қызметінің есебі </w:t>
      </w:r>
    </w:p>
    <w:p w:rsidR="00E906B3" w:rsidRPr="00A76E79" w:rsidRDefault="00A76E79" w:rsidP="00E906B3">
      <w:pPr>
        <w:spacing w:before="100" w:beforeAutospacing="1" w:after="100" w:afterAutospacing="1"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Жүгінулердің талдауы: </w:t>
      </w:r>
    </w:p>
    <w:p w:rsidR="00E906B3" w:rsidRDefault="00C47493" w:rsidP="00B56672">
      <w:pPr>
        <w:spacing w:before="100" w:beforeAutospacing="1" w:after="100" w:afterAutospacing="1" w:line="240" w:lineRule="auto"/>
        <w:ind w:right="-1"/>
        <w:rPr>
          <w:noProof/>
          <w:lang w:eastAsia="ru-RU"/>
        </w:rPr>
      </w:pPr>
      <w:r w:rsidRPr="00C47493">
        <w:drawing>
          <wp:inline distT="0" distB="0" distL="0" distR="0">
            <wp:extent cx="5939593" cy="268178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907"/>
                    <a:stretch/>
                  </pic:blipFill>
                  <pic:spPr bwMode="auto">
                    <a:xfrm>
                      <a:off x="0" y="0"/>
                      <a:ext cx="5952918" cy="268780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D031B" w:rsidRDefault="00E906B3" w:rsidP="00C47493">
      <w:pPr>
        <w:pStyle w:val="a6"/>
        <w:spacing w:after="0" w:line="240" w:lineRule="auto"/>
        <w:ind w:left="0"/>
        <w:jc w:val="both"/>
        <w:rPr>
          <w:rFonts w:ascii="Times New Roman" w:eastAsia="Times New Roman" w:hAnsi="Times New Roman" w:cs="Times New Roman"/>
          <w:i/>
          <w:iCs/>
          <w:lang w:val="kk-KZ" w:eastAsia="ru-RU"/>
        </w:rPr>
      </w:pPr>
      <w:r w:rsidRPr="00E906B3">
        <w:rPr>
          <w:rFonts w:ascii="Times New Roman" w:eastAsia="Times New Roman" w:hAnsi="Times New Roman" w:cs="Times New Roman"/>
          <w:i/>
          <w:iCs/>
          <w:lang w:eastAsia="ru-RU"/>
        </w:rPr>
        <w:t>*</w:t>
      </w:r>
      <w:r w:rsidR="00A76E79" w:rsidRPr="00A76E79">
        <w:rPr>
          <w:rFonts w:ascii="Times New Roman" w:eastAsia="Times New Roman" w:hAnsi="Times New Roman" w:cs="Times New Roman"/>
          <w:i/>
          <w:iCs/>
          <w:lang w:val="kk-KZ" w:eastAsia="ru-RU"/>
        </w:rPr>
        <w:t xml:space="preserve"> </w:t>
      </w:r>
      <w:r w:rsidR="00A76E79" w:rsidRPr="00DF0632">
        <w:rPr>
          <w:rFonts w:ascii="Times New Roman" w:eastAsia="Times New Roman" w:hAnsi="Times New Roman" w:cs="Times New Roman"/>
          <w:i/>
          <w:iCs/>
          <w:lang w:val="kk-KZ" w:eastAsia="ru-RU"/>
        </w:rPr>
        <w:t xml:space="preserve">Өзгелері – емханаға тіркелу (көптеген жағдайда), диспансерлік есепке алу, сотқа амбулаторлық карталарды сұрастыру, психиатриялық куәландыру </w:t>
      </w:r>
      <w:r w:rsidR="00C47493" w:rsidRPr="00DF0632">
        <w:rPr>
          <w:rFonts w:ascii="Times New Roman" w:eastAsia="Times New Roman" w:hAnsi="Times New Roman" w:cs="Times New Roman"/>
          <w:i/>
          <w:iCs/>
          <w:lang w:val="kk-KZ" w:eastAsia="ru-RU"/>
        </w:rPr>
        <w:t>бойынша көмек</w:t>
      </w:r>
      <w:r w:rsidR="00A76E79" w:rsidRPr="00DF0632">
        <w:rPr>
          <w:rFonts w:ascii="Times New Roman" w:eastAsia="Times New Roman" w:hAnsi="Times New Roman" w:cs="Times New Roman"/>
          <w:i/>
          <w:iCs/>
          <w:lang w:val="kk-KZ" w:eastAsia="ru-RU"/>
        </w:rPr>
        <w:t xml:space="preserve"> </w:t>
      </w:r>
      <w:r w:rsidR="00C47493" w:rsidRPr="00DF0632">
        <w:rPr>
          <w:rFonts w:ascii="Times New Roman" w:eastAsia="Times New Roman" w:hAnsi="Times New Roman" w:cs="Times New Roman"/>
          <w:i/>
          <w:iCs/>
          <w:lang w:val="kk-KZ" w:eastAsia="ru-RU"/>
        </w:rPr>
        <w:t>көрсетуге және</w:t>
      </w:r>
      <w:r w:rsidR="00A76E79" w:rsidRPr="00DF0632">
        <w:rPr>
          <w:rFonts w:ascii="Times New Roman" w:eastAsia="Times New Roman" w:hAnsi="Times New Roman" w:cs="Times New Roman"/>
          <w:i/>
          <w:iCs/>
          <w:lang w:val="kk-KZ" w:eastAsia="ru-RU"/>
        </w:rPr>
        <w:t xml:space="preserve"> т.б. қатысты сұрау салуға жазбаша түсіндірмелері </w:t>
      </w:r>
    </w:p>
    <w:p w:rsidR="00C47493" w:rsidRDefault="00C47493" w:rsidP="00C47493">
      <w:pPr>
        <w:pStyle w:val="a6"/>
        <w:spacing w:after="0" w:line="240" w:lineRule="auto"/>
        <w:ind w:left="0"/>
        <w:jc w:val="both"/>
        <w:rPr>
          <w:rFonts w:ascii="Times New Roman" w:eastAsia="Times New Roman" w:hAnsi="Times New Roman" w:cs="Times New Roman"/>
          <w:i/>
          <w:iCs/>
          <w:lang w:val="kk-KZ" w:eastAsia="ru-RU"/>
        </w:rPr>
      </w:pPr>
    </w:p>
    <w:p w:rsidR="00FD031B" w:rsidRPr="00C47493" w:rsidRDefault="00FD031B" w:rsidP="00C47493">
      <w:pPr>
        <w:pStyle w:val="a6"/>
        <w:spacing w:after="0" w:line="240" w:lineRule="auto"/>
        <w:ind w:left="0"/>
        <w:jc w:val="both"/>
        <w:rPr>
          <w:rFonts w:ascii="Times New Roman" w:hAnsi="Times New Roman" w:cs="Times New Roman"/>
          <w:sz w:val="28"/>
          <w:szCs w:val="28"/>
          <w:lang w:val="kk-KZ" w:eastAsia="ru-RU"/>
        </w:rPr>
      </w:pPr>
      <w:r w:rsidRPr="00C47493">
        <w:rPr>
          <w:rFonts w:ascii="Times New Roman" w:hAnsi="Times New Roman" w:cs="Times New Roman"/>
          <w:b/>
          <w:bCs/>
          <w:sz w:val="28"/>
          <w:szCs w:val="28"/>
          <w:lang w:val="kk-KZ" w:eastAsia="ru-RU"/>
        </w:rPr>
        <w:t>2019 жылдың 1 тоқсанында  тіркелгендері  35 жүгіну (2018 жылмен салыстырғанда жүгінулердің азаюы  15-ке (2018 - 50), соның ішінде:</w:t>
      </w:r>
    </w:p>
    <w:p w:rsidR="00E906B3" w:rsidRPr="00C47493" w:rsidRDefault="00C47493" w:rsidP="00C47493">
      <w:pPr>
        <w:pStyle w:val="a3"/>
        <w:jc w:val="both"/>
        <w:rPr>
          <w:rFonts w:ascii="Times New Roman" w:hAnsi="Times New Roman" w:cs="Times New Roman"/>
          <w:sz w:val="28"/>
          <w:szCs w:val="28"/>
          <w:lang w:val="kk-KZ" w:eastAsia="ru-RU"/>
        </w:rPr>
      </w:pPr>
      <w:r w:rsidRPr="00C47493">
        <w:rPr>
          <w:rFonts w:ascii="Times New Roman" w:eastAsia="Times New Roman" w:hAnsi="Times New Roman" w:cs="Times New Roman"/>
          <w:iCs/>
          <w:sz w:val="28"/>
          <w:szCs w:val="28"/>
          <w:lang w:val="kk-KZ" w:eastAsia="ru-RU"/>
        </w:rPr>
        <w:t>-</w:t>
      </w:r>
      <w:r w:rsidR="00FD031B" w:rsidRPr="00C47493">
        <w:rPr>
          <w:rFonts w:ascii="Times New Roman" w:eastAsia="Times New Roman" w:hAnsi="Times New Roman" w:cs="Times New Roman"/>
          <w:iCs/>
          <w:sz w:val="28"/>
          <w:szCs w:val="28"/>
          <w:lang w:val="kk-KZ" w:eastAsia="ru-RU"/>
        </w:rPr>
        <w:t xml:space="preserve">ауызша жүгінулер </w:t>
      </w:r>
      <w:r w:rsidR="00E906B3" w:rsidRPr="00C47493">
        <w:rPr>
          <w:rFonts w:ascii="Times New Roman" w:hAnsi="Times New Roman" w:cs="Times New Roman"/>
          <w:sz w:val="28"/>
          <w:szCs w:val="28"/>
          <w:lang w:val="kk-KZ" w:eastAsia="ru-RU"/>
        </w:rPr>
        <w:t>-</w:t>
      </w:r>
      <w:r w:rsidR="00FD031B" w:rsidRPr="00C47493">
        <w:rPr>
          <w:rFonts w:ascii="Times New Roman" w:hAnsi="Times New Roman" w:cs="Times New Roman"/>
          <w:sz w:val="28"/>
          <w:szCs w:val="28"/>
          <w:lang w:val="kk-KZ" w:eastAsia="ru-RU"/>
        </w:rPr>
        <w:t xml:space="preserve"> </w:t>
      </w:r>
      <w:r w:rsidR="008B4CDB" w:rsidRPr="00C47493">
        <w:rPr>
          <w:rFonts w:ascii="Times New Roman" w:hAnsi="Times New Roman" w:cs="Times New Roman"/>
          <w:sz w:val="28"/>
          <w:szCs w:val="28"/>
          <w:lang w:val="kk-KZ" w:eastAsia="ru-RU"/>
        </w:rPr>
        <w:t>1</w:t>
      </w:r>
      <w:r w:rsidR="00B56672" w:rsidRPr="00C47493">
        <w:rPr>
          <w:rFonts w:ascii="Times New Roman" w:hAnsi="Times New Roman" w:cs="Times New Roman"/>
          <w:sz w:val="28"/>
          <w:szCs w:val="28"/>
          <w:lang w:val="kk-KZ" w:eastAsia="ru-RU"/>
        </w:rPr>
        <w:t>2</w:t>
      </w:r>
      <w:r w:rsidR="00E906B3" w:rsidRPr="00C47493">
        <w:rPr>
          <w:rFonts w:ascii="Times New Roman" w:hAnsi="Times New Roman" w:cs="Times New Roman"/>
          <w:sz w:val="28"/>
          <w:szCs w:val="28"/>
          <w:lang w:val="kk-KZ" w:eastAsia="ru-RU"/>
        </w:rPr>
        <w:t xml:space="preserve"> (201</w:t>
      </w:r>
      <w:r w:rsidR="00B56672" w:rsidRPr="00C47493">
        <w:rPr>
          <w:rFonts w:ascii="Times New Roman" w:hAnsi="Times New Roman" w:cs="Times New Roman"/>
          <w:sz w:val="28"/>
          <w:szCs w:val="28"/>
          <w:lang w:val="kk-KZ" w:eastAsia="ru-RU"/>
        </w:rPr>
        <w:t>8</w:t>
      </w:r>
      <w:r w:rsidR="00FD031B" w:rsidRPr="00C47493">
        <w:rPr>
          <w:rFonts w:ascii="Times New Roman" w:hAnsi="Times New Roman" w:cs="Times New Roman"/>
          <w:sz w:val="28"/>
          <w:szCs w:val="28"/>
          <w:lang w:val="kk-KZ" w:eastAsia="ru-RU"/>
        </w:rPr>
        <w:t xml:space="preserve">ж. </w:t>
      </w:r>
      <w:r w:rsidR="00E906B3" w:rsidRPr="00C47493">
        <w:rPr>
          <w:rFonts w:ascii="Times New Roman" w:hAnsi="Times New Roman" w:cs="Times New Roman"/>
          <w:sz w:val="28"/>
          <w:szCs w:val="28"/>
          <w:lang w:val="kk-KZ" w:eastAsia="ru-RU"/>
        </w:rPr>
        <w:t>-</w:t>
      </w:r>
      <w:r w:rsidR="00FD031B" w:rsidRPr="00C47493">
        <w:rPr>
          <w:rFonts w:ascii="Times New Roman" w:hAnsi="Times New Roman" w:cs="Times New Roman"/>
          <w:sz w:val="28"/>
          <w:szCs w:val="28"/>
          <w:lang w:val="kk-KZ" w:eastAsia="ru-RU"/>
        </w:rPr>
        <w:t xml:space="preserve"> </w:t>
      </w:r>
      <w:r w:rsidR="00B56672" w:rsidRPr="00C47493">
        <w:rPr>
          <w:rFonts w:ascii="Times New Roman" w:hAnsi="Times New Roman" w:cs="Times New Roman"/>
          <w:sz w:val="28"/>
          <w:szCs w:val="28"/>
          <w:lang w:val="kk-KZ" w:eastAsia="ru-RU"/>
        </w:rPr>
        <w:t>22</w:t>
      </w:r>
      <w:r w:rsidR="00E906B3" w:rsidRPr="00C47493">
        <w:rPr>
          <w:rFonts w:ascii="Times New Roman" w:hAnsi="Times New Roman" w:cs="Times New Roman"/>
          <w:sz w:val="28"/>
          <w:szCs w:val="28"/>
          <w:lang w:val="kk-KZ" w:eastAsia="ru-RU"/>
        </w:rPr>
        <w:t>),</w:t>
      </w:r>
    </w:p>
    <w:p w:rsidR="00E906B3" w:rsidRPr="00C47493" w:rsidRDefault="00C47493" w:rsidP="00C47493">
      <w:pPr>
        <w:pStyle w:val="a3"/>
        <w:jc w:val="both"/>
        <w:rPr>
          <w:rFonts w:ascii="Times New Roman" w:hAnsi="Times New Roman" w:cs="Times New Roman"/>
          <w:sz w:val="28"/>
          <w:szCs w:val="28"/>
          <w:lang w:val="kk-KZ" w:eastAsia="ru-RU"/>
        </w:rPr>
      </w:pPr>
      <w:r w:rsidRPr="00C47493">
        <w:rPr>
          <w:rFonts w:ascii="Times New Roman" w:hAnsi="Times New Roman" w:cs="Times New Roman"/>
          <w:sz w:val="28"/>
          <w:szCs w:val="28"/>
          <w:lang w:val="kk-KZ" w:eastAsia="ru-RU"/>
        </w:rPr>
        <w:t>-</w:t>
      </w:r>
      <w:r w:rsidR="00FD031B" w:rsidRPr="00C47493">
        <w:rPr>
          <w:rFonts w:ascii="Times New Roman" w:hAnsi="Times New Roman" w:cs="Times New Roman"/>
          <w:sz w:val="28"/>
          <w:szCs w:val="28"/>
          <w:lang w:val="kk-KZ" w:eastAsia="ru-RU"/>
        </w:rPr>
        <w:t xml:space="preserve">жазбаша жүгінулер </w:t>
      </w:r>
      <w:r w:rsidR="00E906B3" w:rsidRPr="00C47493">
        <w:rPr>
          <w:rFonts w:ascii="Times New Roman" w:hAnsi="Times New Roman" w:cs="Times New Roman"/>
          <w:sz w:val="28"/>
          <w:szCs w:val="28"/>
          <w:lang w:val="kk-KZ" w:eastAsia="ru-RU"/>
        </w:rPr>
        <w:t>-</w:t>
      </w:r>
      <w:r w:rsidR="00FD031B" w:rsidRPr="00C47493">
        <w:rPr>
          <w:rFonts w:ascii="Times New Roman" w:hAnsi="Times New Roman" w:cs="Times New Roman"/>
          <w:sz w:val="28"/>
          <w:szCs w:val="28"/>
          <w:lang w:val="kk-KZ" w:eastAsia="ru-RU"/>
        </w:rPr>
        <w:t xml:space="preserve"> </w:t>
      </w:r>
      <w:r w:rsidR="00B56672" w:rsidRPr="00C47493">
        <w:rPr>
          <w:rFonts w:ascii="Times New Roman" w:hAnsi="Times New Roman" w:cs="Times New Roman"/>
          <w:sz w:val="28"/>
          <w:szCs w:val="28"/>
          <w:lang w:val="kk-KZ" w:eastAsia="ru-RU"/>
        </w:rPr>
        <w:t>23</w:t>
      </w:r>
      <w:r w:rsidR="00E906B3" w:rsidRPr="00C47493">
        <w:rPr>
          <w:rFonts w:ascii="Times New Roman" w:hAnsi="Times New Roman" w:cs="Times New Roman"/>
          <w:sz w:val="28"/>
          <w:szCs w:val="28"/>
          <w:lang w:val="kk-KZ" w:eastAsia="ru-RU"/>
        </w:rPr>
        <w:t xml:space="preserve"> (201</w:t>
      </w:r>
      <w:r w:rsidR="00B56672" w:rsidRPr="00C47493">
        <w:rPr>
          <w:rFonts w:ascii="Times New Roman" w:hAnsi="Times New Roman" w:cs="Times New Roman"/>
          <w:sz w:val="28"/>
          <w:szCs w:val="28"/>
          <w:lang w:val="kk-KZ" w:eastAsia="ru-RU"/>
        </w:rPr>
        <w:t>8</w:t>
      </w:r>
      <w:r w:rsidR="00FD031B" w:rsidRPr="00C47493">
        <w:rPr>
          <w:rFonts w:ascii="Times New Roman" w:hAnsi="Times New Roman" w:cs="Times New Roman"/>
          <w:sz w:val="28"/>
          <w:szCs w:val="28"/>
          <w:lang w:val="kk-KZ" w:eastAsia="ru-RU"/>
        </w:rPr>
        <w:t xml:space="preserve"> ж. </w:t>
      </w:r>
      <w:r w:rsidR="00E906B3" w:rsidRPr="00C47493">
        <w:rPr>
          <w:rFonts w:ascii="Times New Roman" w:hAnsi="Times New Roman" w:cs="Times New Roman"/>
          <w:sz w:val="28"/>
          <w:szCs w:val="28"/>
          <w:lang w:val="kk-KZ" w:eastAsia="ru-RU"/>
        </w:rPr>
        <w:t>-</w:t>
      </w:r>
      <w:r w:rsidR="00FD031B" w:rsidRPr="00C47493">
        <w:rPr>
          <w:rFonts w:ascii="Times New Roman" w:hAnsi="Times New Roman" w:cs="Times New Roman"/>
          <w:sz w:val="28"/>
          <w:szCs w:val="28"/>
          <w:lang w:val="kk-KZ" w:eastAsia="ru-RU"/>
        </w:rPr>
        <w:t xml:space="preserve"> </w:t>
      </w:r>
      <w:r w:rsidR="00B56672" w:rsidRPr="00C47493">
        <w:rPr>
          <w:rFonts w:ascii="Times New Roman" w:hAnsi="Times New Roman" w:cs="Times New Roman"/>
          <w:sz w:val="28"/>
          <w:szCs w:val="28"/>
          <w:lang w:val="kk-KZ" w:eastAsia="ru-RU"/>
        </w:rPr>
        <w:t>28</w:t>
      </w:r>
      <w:r w:rsidR="00E906B3" w:rsidRPr="00C47493">
        <w:rPr>
          <w:rFonts w:ascii="Times New Roman" w:hAnsi="Times New Roman" w:cs="Times New Roman"/>
          <w:sz w:val="28"/>
          <w:szCs w:val="28"/>
          <w:lang w:val="kk-KZ" w:eastAsia="ru-RU"/>
        </w:rPr>
        <w:t>).</w:t>
      </w:r>
    </w:p>
    <w:p w:rsidR="00E906B3" w:rsidRPr="00C47493" w:rsidRDefault="00FD031B" w:rsidP="00C47493">
      <w:pPr>
        <w:pStyle w:val="a3"/>
        <w:jc w:val="both"/>
        <w:rPr>
          <w:rFonts w:ascii="Times New Roman" w:hAnsi="Times New Roman" w:cs="Times New Roman"/>
          <w:sz w:val="28"/>
          <w:szCs w:val="28"/>
          <w:lang w:val="kk-KZ" w:eastAsia="ru-RU"/>
        </w:rPr>
      </w:pPr>
      <w:r w:rsidRPr="00C47493">
        <w:rPr>
          <w:rFonts w:ascii="Times New Roman" w:hAnsi="Times New Roman" w:cs="Times New Roman"/>
          <w:sz w:val="28"/>
          <w:szCs w:val="28"/>
          <w:lang w:val="kk-KZ" w:eastAsia="ru-RU"/>
        </w:rPr>
        <w:t xml:space="preserve">Көрсетілген мерзімде қалай да жазбаша, солай да ауызша жүгінулердің саны азайғандығын көрсетті. Емханаға қайталама жүгінулер тіркелмеген. </w:t>
      </w:r>
    </w:p>
    <w:p w:rsidR="005D4349" w:rsidRPr="00C47493" w:rsidRDefault="00FD031B" w:rsidP="00C47493">
      <w:pPr>
        <w:pStyle w:val="a3"/>
        <w:jc w:val="both"/>
        <w:rPr>
          <w:rFonts w:ascii="Times New Roman" w:eastAsia="Times New Roman" w:hAnsi="Times New Roman" w:cs="Times New Roman"/>
          <w:sz w:val="28"/>
          <w:szCs w:val="28"/>
          <w:lang w:val="kk-KZ" w:eastAsia="ru-RU"/>
        </w:rPr>
      </w:pPr>
      <w:r w:rsidRPr="00C47493">
        <w:rPr>
          <w:rFonts w:ascii="Times New Roman" w:hAnsi="Times New Roman" w:cs="Times New Roman"/>
          <w:sz w:val="28"/>
          <w:szCs w:val="28"/>
          <w:lang w:val="kk-KZ" w:eastAsia="ru-RU"/>
        </w:rPr>
        <w:t xml:space="preserve">Негізделген жүгінулер жоқ, көрсетілген мерзімде ішінара негізделген жүгінулер орын алған </w:t>
      </w:r>
      <w:r w:rsidR="00B56672" w:rsidRPr="00C47493">
        <w:rPr>
          <w:rFonts w:ascii="Times New Roman" w:hAnsi="Times New Roman" w:cs="Times New Roman"/>
          <w:sz w:val="28"/>
          <w:szCs w:val="28"/>
          <w:lang w:val="kk-KZ" w:eastAsia="ru-RU"/>
        </w:rPr>
        <w:t>-</w:t>
      </w:r>
      <w:r w:rsidRPr="00C47493">
        <w:rPr>
          <w:rFonts w:ascii="Times New Roman" w:hAnsi="Times New Roman" w:cs="Times New Roman"/>
          <w:sz w:val="28"/>
          <w:szCs w:val="28"/>
          <w:lang w:val="kk-KZ" w:eastAsia="ru-RU"/>
        </w:rPr>
        <w:t xml:space="preserve"> </w:t>
      </w:r>
      <w:r w:rsidR="00B56672" w:rsidRPr="00C47493">
        <w:rPr>
          <w:rFonts w:ascii="Times New Roman" w:hAnsi="Times New Roman" w:cs="Times New Roman"/>
          <w:sz w:val="28"/>
          <w:szCs w:val="28"/>
          <w:lang w:val="kk-KZ" w:eastAsia="ru-RU"/>
        </w:rPr>
        <w:t>4 (11,4%), 2018</w:t>
      </w:r>
      <w:r w:rsidRPr="00C47493">
        <w:rPr>
          <w:rFonts w:ascii="Times New Roman" w:hAnsi="Times New Roman" w:cs="Times New Roman"/>
          <w:sz w:val="28"/>
          <w:szCs w:val="28"/>
          <w:lang w:val="kk-KZ" w:eastAsia="ru-RU"/>
        </w:rPr>
        <w:t xml:space="preserve"> жылдың 1 тоқсанында </w:t>
      </w:r>
      <w:r w:rsidR="00B56672" w:rsidRPr="00C47493">
        <w:rPr>
          <w:rFonts w:ascii="Times New Roman" w:hAnsi="Times New Roman" w:cs="Times New Roman"/>
          <w:sz w:val="28"/>
          <w:szCs w:val="28"/>
          <w:lang w:val="kk-KZ" w:eastAsia="ru-RU"/>
        </w:rPr>
        <w:t xml:space="preserve"> </w:t>
      </w:r>
      <w:r w:rsidRPr="00C47493">
        <w:rPr>
          <w:rFonts w:ascii="Times New Roman" w:hAnsi="Times New Roman" w:cs="Times New Roman"/>
          <w:sz w:val="28"/>
          <w:szCs w:val="28"/>
          <w:lang w:val="kk-KZ" w:eastAsia="ru-RU"/>
        </w:rPr>
        <w:t>негізделген және ішінара негізделген жүгінулер</w:t>
      </w:r>
      <w:r w:rsidR="00ED0371" w:rsidRPr="00C47493">
        <w:rPr>
          <w:rFonts w:ascii="Times New Roman" w:hAnsi="Times New Roman" w:cs="Times New Roman"/>
          <w:sz w:val="28"/>
          <w:szCs w:val="28"/>
          <w:lang w:val="kk-KZ" w:eastAsia="ru-RU"/>
        </w:rPr>
        <w:t xml:space="preserve"> болмаған. Барлық жазбаша және ауызша жүгінулер қаралған, әр сұрақ боынша түсіндірме берілген. </w:t>
      </w:r>
    </w:p>
    <w:p w:rsidR="00E906B3" w:rsidRPr="00C47493" w:rsidRDefault="00ED0371" w:rsidP="00C47493">
      <w:pPr>
        <w:pStyle w:val="a3"/>
        <w:rPr>
          <w:rFonts w:ascii="Times New Roman" w:eastAsia="Times New Roman" w:hAnsi="Times New Roman" w:cs="Times New Roman"/>
          <w:b/>
          <w:bCs/>
          <w:sz w:val="28"/>
          <w:szCs w:val="28"/>
          <w:lang w:val="kk-KZ" w:eastAsia="ru-RU"/>
        </w:rPr>
      </w:pPr>
      <w:r w:rsidRPr="00C47493">
        <w:rPr>
          <w:rFonts w:ascii="Times New Roman" w:eastAsia="Times New Roman" w:hAnsi="Times New Roman" w:cs="Times New Roman"/>
          <w:b/>
          <w:bCs/>
          <w:sz w:val="28"/>
          <w:szCs w:val="28"/>
          <w:lang w:val="kk-KZ" w:eastAsia="ru-RU"/>
        </w:rPr>
        <w:t xml:space="preserve">Жүгінулердің құрылымы бойынша: </w:t>
      </w:r>
    </w:p>
    <w:p w:rsidR="00ED0371" w:rsidRPr="00C47493" w:rsidRDefault="00ED0371" w:rsidP="00C47493">
      <w:pPr>
        <w:pStyle w:val="a3"/>
        <w:rPr>
          <w:rFonts w:ascii="Times New Roman" w:eastAsia="Times New Roman" w:hAnsi="Times New Roman" w:cs="Times New Roman"/>
          <w:b/>
          <w:bCs/>
          <w:sz w:val="28"/>
          <w:szCs w:val="28"/>
          <w:lang w:val="kk-KZ" w:eastAsia="ru-RU"/>
        </w:rPr>
      </w:pPr>
      <w:r w:rsidRPr="00C47493">
        <w:rPr>
          <w:rFonts w:ascii="Times New Roman" w:eastAsia="Times New Roman" w:hAnsi="Times New Roman" w:cs="Times New Roman"/>
          <w:bCs/>
          <w:sz w:val="28"/>
          <w:szCs w:val="28"/>
          <w:lang w:val="kk-KZ" w:eastAsia="ru-RU"/>
        </w:rPr>
        <w:t>*сапасыз емдеу</w:t>
      </w:r>
      <w:r w:rsidRPr="00C47493">
        <w:rPr>
          <w:rFonts w:ascii="Times New Roman" w:eastAsia="Times New Roman" w:hAnsi="Times New Roman" w:cs="Times New Roman"/>
          <w:b/>
          <w:bCs/>
          <w:sz w:val="28"/>
          <w:szCs w:val="28"/>
          <w:lang w:val="kk-KZ" w:eastAsia="ru-RU"/>
        </w:rPr>
        <w:t xml:space="preserve"> </w:t>
      </w:r>
      <w:r w:rsidRPr="00C47493">
        <w:rPr>
          <w:rFonts w:ascii="Times New Roman" w:eastAsia="Times New Roman" w:hAnsi="Times New Roman" w:cs="Times New Roman"/>
          <w:sz w:val="28"/>
          <w:szCs w:val="28"/>
          <w:lang w:val="kk-KZ" w:eastAsia="ru-RU"/>
        </w:rPr>
        <w:t>- 4, (2018 ж. - 11),</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ауруханаға жатудан бас тарту - 0, (2018 ж.- 1),</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еңбекке жарамсыздық парағын беруінің негізсіздігі  - 4, (2018ж.-4),</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 xml:space="preserve">ауруларды қабылдауын ұйымдастырудағы кемшіліктері  -11, </w:t>
      </w:r>
    </w:p>
    <w:p w:rsidR="00ED0371" w:rsidRPr="00C47493" w:rsidRDefault="00ED0371" w:rsidP="00C47493">
      <w:pPr>
        <w:pStyle w:val="a3"/>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 xml:space="preserve">           (2018ж.- 6),</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этика және деонтология талаптарын бұзу - 3, (2018 ж.- 6),</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басшыларға шағымдары - 0, (2018 ж.- 0),</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ақшалай қаражатты алу - 0, (2018ж.- 0),</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ТМККК шеңберінде дәрілік заттарды сатып алу 0, (2018 ж.-0),</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val="kk-KZ" w:eastAsia="ru-RU"/>
        </w:rPr>
      </w:pPr>
      <w:r w:rsidRPr="00C47493">
        <w:rPr>
          <w:rFonts w:ascii="Times New Roman" w:eastAsia="Times New Roman" w:hAnsi="Times New Roman" w:cs="Times New Roman"/>
          <w:sz w:val="28"/>
          <w:szCs w:val="28"/>
          <w:lang w:val="kk-KZ" w:eastAsia="ru-RU"/>
        </w:rPr>
        <w:t>мемлекеттік қызмет көрсету түрлерін көрсету - 0, (2018ж. - 0),</w:t>
      </w:r>
    </w:p>
    <w:p w:rsidR="00ED0371" w:rsidRPr="00C47493" w:rsidRDefault="00ED0371" w:rsidP="00C47493">
      <w:pPr>
        <w:pStyle w:val="a3"/>
        <w:numPr>
          <w:ilvl w:val="0"/>
          <w:numId w:val="2"/>
        </w:numPr>
        <w:ind w:left="0" w:firstLine="0"/>
        <w:rPr>
          <w:rFonts w:ascii="Times New Roman" w:eastAsia="Times New Roman" w:hAnsi="Times New Roman" w:cs="Times New Roman"/>
          <w:sz w:val="28"/>
          <w:szCs w:val="28"/>
          <w:lang w:eastAsia="ru-RU"/>
        </w:rPr>
      </w:pPr>
      <w:r w:rsidRPr="00C47493">
        <w:rPr>
          <w:rFonts w:ascii="Times New Roman" w:eastAsia="Times New Roman" w:hAnsi="Times New Roman" w:cs="Times New Roman"/>
          <w:sz w:val="28"/>
          <w:szCs w:val="28"/>
          <w:lang w:val="kk-KZ" w:eastAsia="ru-RU"/>
        </w:rPr>
        <w:t xml:space="preserve">өзгелері </w:t>
      </w:r>
      <w:r w:rsidRPr="00C47493">
        <w:rPr>
          <w:rFonts w:ascii="Times New Roman" w:eastAsia="Times New Roman" w:hAnsi="Times New Roman" w:cs="Times New Roman"/>
          <w:sz w:val="28"/>
          <w:szCs w:val="28"/>
          <w:lang w:eastAsia="ru-RU"/>
        </w:rPr>
        <w:t>-</w:t>
      </w:r>
      <w:r w:rsidRPr="00C47493">
        <w:rPr>
          <w:rFonts w:ascii="Times New Roman" w:eastAsia="Times New Roman" w:hAnsi="Times New Roman" w:cs="Times New Roman"/>
          <w:sz w:val="28"/>
          <w:szCs w:val="28"/>
          <w:lang w:val="kk-KZ" w:eastAsia="ru-RU"/>
        </w:rPr>
        <w:t xml:space="preserve"> </w:t>
      </w:r>
      <w:r w:rsidRPr="00C47493">
        <w:rPr>
          <w:rFonts w:ascii="Times New Roman" w:eastAsia="Times New Roman" w:hAnsi="Times New Roman" w:cs="Times New Roman"/>
          <w:sz w:val="28"/>
          <w:szCs w:val="28"/>
          <w:lang w:eastAsia="ru-RU"/>
        </w:rPr>
        <w:t xml:space="preserve">13, (2018 </w:t>
      </w:r>
      <w:r w:rsidRPr="00C47493">
        <w:rPr>
          <w:rFonts w:ascii="Times New Roman" w:eastAsia="Times New Roman" w:hAnsi="Times New Roman" w:cs="Times New Roman"/>
          <w:sz w:val="28"/>
          <w:szCs w:val="28"/>
          <w:lang w:val="kk-KZ" w:eastAsia="ru-RU"/>
        </w:rPr>
        <w:t xml:space="preserve">ж. </w:t>
      </w:r>
      <w:r w:rsidRPr="00C47493">
        <w:rPr>
          <w:rFonts w:ascii="Times New Roman" w:eastAsia="Times New Roman" w:hAnsi="Times New Roman" w:cs="Times New Roman"/>
          <w:sz w:val="28"/>
          <w:szCs w:val="28"/>
          <w:lang w:eastAsia="ru-RU"/>
        </w:rPr>
        <w:t>-</w:t>
      </w:r>
      <w:r w:rsidRPr="00C47493">
        <w:rPr>
          <w:rFonts w:ascii="Times New Roman" w:eastAsia="Times New Roman" w:hAnsi="Times New Roman" w:cs="Times New Roman"/>
          <w:sz w:val="28"/>
          <w:szCs w:val="28"/>
          <w:lang w:val="kk-KZ" w:eastAsia="ru-RU"/>
        </w:rPr>
        <w:t xml:space="preserve"> </w:t>
      </w:r>
      <w:r w:rsidRPr="00C47493">
        <w:rPr>
          <w:rFonts w:ascii="Times New Roman" w:eastAsia="Times New Roman" w:hAnsi="Times New Roman" w:cs="Times New Roman"/>
          <w:sz w:val="28"/>
          <w:szCs w:val="28"/>
          <w:lang w:eastAsia="ru-RU"/>
        </w:rPr>
        <w:t>22).</w:t>
      </w:r>
    </w:p>
    <w:p w:rsidR="00ED0371" w:rsidRPr="00C47493" w:rsidRDefault="00ED0371" w:rsidP="00C47493">
      <w:pPr>
        <w:pStyle w:val="a3"/>
        <w:rPr>
          <w:rFonts w:ascii="Times New Roman" w:eastAsia="Times New Roman" w:hAnsi="Times New Roman" w:cs="Times New Roman"/>
          <w:sz w:val="28"/>
          <w:szCs w:val="28"/>
          <w:lang w:eastAsia="ru-RU"/>
        </w:rPr>
      </w:pPr>
    </w:p>
    <w:p w:rsidR="00793EC7" w:rsidRPr="00C47493" w:rsidRDefault="00B026DE" w:rsidP="00C47493">
      <w:pPr>
        <w:pStyle w:val="a3"/>
        <w:rPr>
          <w:rFonts w:ascii="Times New Roman" w:hAnsi="Times New Roman" w:cs="Times New Roman"/>
          <w:sz w:val="28"/>
          <w:szCs w:val="28"/>
          <w:lang w:val="kk-KZ"/>
        </w:rPr>
      </w:pPr>
      <w:r w:rsidRPr="00C47493">
        <w:rPr>
          <w:rFonts w:ascii="Times New Roman" w:hAnsi="Times New Roman" w:cs="Times New Roman"/>
          <w:sz w:val="28"/>
          <w:szCs w:val="28"/>
          <w:lang w:val="kk-KZ"/>
        </w:rPr>
        <w:lastRenderedPageBreak/>
        <w:t xml:space="preserve">Бірыңғай </w:t>
      </w:r>
      <w:proofErr w:type="spellStart"/>
      <w:r w:rsidRPr="00C47493">
        <w:rPr>
          <w:rFonts w:ascii="Times New Roman" w:hAnsi="Times New Roman" w:cs="Times New Roman"/>
          <w:sz w:val="28"/>
          <w:szCs w:val="28"/>
        </w:rPr>
        <w:t>Call</w:t>
      </w:r>
      <w:proofErr w:type="spellEnd"/>
      <w:r w:rsidRPr="00C47493">
        <w:rPr>
          <w:rFonts w:ascii="Times New Roman" w:hAnsi="Times New Roman" w:cs="Times New Roman"/>
          <w:sz w:val="28"/>
          <w:szCs w:val="28"/>
        </w:rPr>
        <w:t>-</w:t>
      </w:r>
      <w:r w:rsidRPr="00C47493">
        <w:rPr>
          <w:rFonts w:ascii="Times New Roman" w:hAnsi="Times New Roman" w:cs="Times New Roman"/>
          <w:sz w:val="28"/>
          <w:szCs w:val="28"/>
          <w:lang w:val="kk-KZ"/>
        </w:rPr>
        <w:t xml:space="preserve">орталығына 2019 жыылдың </w:t>
      </w:r>
      <w:r w:rsidRPr="00C47493">
        <w:rPr>
          <w:rFonts w:ascii="Times New Roman" w:hAnsi="Times New Roman" w:cs="Times New Roman"/>
          <w:sz w:val="28"/>
          <w:szCs w:val="28"/>
        </w:rPr>
        <w:t xml:space="preserve">  1 </w:t>
      </w:r>
      <w:r w:rsidRPr="00C47493">
        <w:rPr>
          <w:rFonts w:ascii="Times New Roman" w:hAnsi="Times New Roman" w:cs="Times New Roman"/>
          <w:sz w:val="28"/>
          <w:szCs w:val="28"/>
          <w:lang w:val="kk-KZ"/>
        </w:rPr>
        <w:t xml:space="preserve">тоқсанында </w:t>
      </w:r>
      <w:r w:rsidRPr="00C47493">
        <w:rPr>
          <w:rFonts w:ascii="Times New Roman" w:hAnsi="Times New Roman" w:cs="Times New Roman"/>
          <w:sz w:val="28"/>
          <w:szCs w:val="28"/>
        </w:rPr>
        <w:t xml:space="preserve"> №1</w:t>
      </w:r>
      <w:r w:rsidRPr="00C47493">
        <w:rPr>
          <w:rFonts w:ascii="Times New Roman" w:hAnsi="Times New Roman" w:cs="Times New Roman"/>
          <w:sz w:val="28"/>
          <w:szCs w:val="28"/>
          <w:lang w:val="kk-KZ"/>
        </w:rPr>
        <w:t xml:space="preserve"> ҚЕ бойынша </w:t>
      </w:r>
      <w:r w:rsidRPr="00C47493">
        <w:rPr>
          <w:rFonts w:ascii="Times New Roman" w:hAnsi="Times New Roman" w:cs="Times New Roman"/>
          <w:sz w:val="28"/>
          <w:szCs w:val="28"/>
        </w:rPr>
        <w:t xml:space="preserve">  246</w:t>
      </w:r>
      <w:r w:rsidRPr="00C47493">
        <w:rPr>
          <w:rFonts w:ascii="Times New Roman" w:hAnsi="Times New Roman" w:cs="Times New Roman"/>
          <w:sz w:val="28"/>
          <w:szCs w:val="28"/>
          <w:lang w:val="kk-KZ"/>
        </w:rPr>
        <w:t xml:space="preserve">  жүгіну</w:t>
      </w:r>
      <w:r w:rsidRPr="00C47493">
        <w:rPr>
          <w:rFonts w:ascii="Times New Roman" w:hAnsi="Times New Roman" w:cs="Times New Roman"/>
          <w:sz w:val="28"/>
          <w:szCs w:val="28"/>
        </w:rPr>
        <w:t xml:space="preserve"> </w:t>
      </w:r>
      <w:r w:rsidRPr="00C47493">
        <w:rPr>
          <w:rFonts w:ascii="Times New Roman" w:hAnsi="Times New Roman" w:cs="Times New Roman"/>
          <w:sz w:val="28"/>
          <w:szCs w:val="28"/>
          <w:lang w:val="kk-KZ"/>
        </w:rPr>
        <w:t xml:space="preserve"> түсті, </w:t>
      </w:r>
      <w:r w:rsidR="00793EC7" w:rsidRPr="00C47493">
        <w:rPr>
          <w:rFonts w:ascii="Times New Roman" w:hAnsi="Times New Roman" w:cs="Times New Roman"/>
          <w:sz w:val="28"/>
          <w:szCs w:val="28"/>
        </w:rPr>
        <w:t>(2018</w:t>
      </w:r>
      <w:r w:rsidRPr="00C47493">
        <w:rPr>
          <w:rFonts w:ascii="Times New Roman" w:hAnsi="Times New Roman" w:cs="Times New Roman"/>
          <w:sz w:val="28"/>
          <w:szCs w:val="28"/>
          <w:lang w:val="kk-KZ"/>
        </w:rPr>
        <w:t xml:space="preserve"> ж. </w:t>
      </w:r>
      <w:r w:rsidRPr="00C47493">
        <w:rPr>
          <w:rFonts w:ascii="Times New Roman" w:hAnsi="Times New Roman" w:cs="Times New Roman"/>
          <w:sz w:val="28"/>
          <w:szCs w:val="28"/>
        </w:rPr>
        <w:t>-</w:t>
      </w:r>
      <w:r w:rsidRPr="00C47493">
        <w:rPr>
          <w:rFonts w:ascii="Times New Roman" w:hAnsi="Times New Roman" w:cs="Times New Roman"/>
          <w:sz w:val="28"/>
          <w:szCs w:val="28"/>
          <w:lang w:val="kk-KZ"/>
        </w:rPr>
        <w:t xml:space="preserve"> </w:t>
      </w:r>
      <w:r w:rsidR="00793EC7" w:rsidRPr="00C47493">
        <w:rPr>
          <w:rFonts w:ascii="Times New Roman" w:hAnsi="Times New Roman" w:cs="Times New Roman"/>
          <w:sz w:val="28"/>
          <w:szCs w:val="28"/>
        </w:rPr>
        <w:t>268</w:t>
      </w:r>
      <w:r w:rsidRPr="00C47493">
        <w:rPr>
          <w:rFonts w:ascii="Times New Roman" w:hAnsi="Times New Roman" w:cs="Times New Roman"/>
          <w:sz w:val="28"/>
          <w:szCs w:val="28"/>
        </w:rPr>
        <w:t>), с</w:t>
      </w:r>
      <w:r w:rsidR="00793EC7" w:rsidRPr="00C47493">
        <w:rPr>
          <w:rFonts w:ascii="Times New Roman" w:hAnsi="Times New Roman" w:cs="Times New Roman"/>
          <w:sz w:val="28"/>
          <w:szCs w:val="28"/>
          <w:lang w:val="kk-KZ"/>
        </w:rPr>
        <w:t xml:space="preserve">оның ішінде шағымдар жоқ. </w:t>
      </w:r>
    </w:p>
    <w:p w:rsidR="00B026DE" w:rsidRPr="00C47493" w:rsidRDefault="00B026DE" w:rsidP="00C47493">
      <w:pPr>
        <w:pStyle w:val="a3"/>
        <w:rPr>
          <w:rFonts w:ascii="Times New Roman" w:hAnsi="Times New Roman" w:cs="Times New Roman"/>
          <w:sz w:val="28"/>
          <w:szCs w:val="28"/>
          <w:lang w:val="kk-KZ"/>
        </w:rPr>
      </w:pPr>
      <w:r w:rsidRPr="00C47493">
        <w:rPr>
          <w:rFonts w:ascii="Times New Roman" w:hAnsi="Times New Roman" w:cs="Times New Roman"/>
          <w:sz w:val="28"/>
          <w:szCs w:val="28"/>
          <w:lang w:val="kk-KZ"/>
        </w:rPr>
        <w:t>Жүгінулердің құрылымы бойынша басымды мәселелері:</w:t>
      </w:r>
    </w:p>
    <w:p w:rsidR="00B026DE" w:rsidRPr="00C47493" w:rsidRDefault="00B026DE" w:rsidP="00C47493">
      <w:pPr>
        <w:pStyle w:val="a3"/>
        <w:rPr>
          <w:rFonts w:ascii="Times New Roman" w:hAnsi="Times New Roman" w:cs="Times New Roman"/>
          <w:sz w:val="28"/>
          <w:szCs w:val="28"/>
          <w:lang w:val="kk-KZ"/>
        </w:rPr>
      </w:pPr>
      <w:r w:rsidRPr="00C47493">
        <w:rPr>
          <w:rFonts w:ascii="Times New Roman" w:hAnsi="Times New Roman" w:cs="Times New Roman"/>
          <w:sz w:val="28"/>
          <w:szCs w:val="28"/>
          <w:lang w:val="kk-KZ"/>
        </w:rPr>
        <w:t>*  амбулаториялық көмек көрсету,  әсіресе,  емханаға тіркелу бойынша, учаскелік дәрігерге жазылу, арнайы мамандарға талон беру, үйіне барып қызмет көрсету;</w:t>
      </w:r>
    </w:p>
    <w:p w:rsidR="00793EC7" w:rsidRPr="00C47493" w:rsidRDefault="00793EC7" w:rsidP="00C47493">
      <w:pPr>
        <w:pStyle w:val="a3"/>
        <w:numPr>
          <w:ilvl w:val="0"/>
          <w:numId w:val="3"/>
        </w:numPr>
        <w:ind w:left="0" w:firstLine="0"/>
        <w:jc w:val="both"/>
        <w:rPr>
          <w:rFonts w:ascii="Times New Roman" w:hAnsi="Times New Roman" w:cs="Times New Roman"/>
          <w:sz w:val="28"/>
          <w:szCs w:val="28"/>
          <w:lang w:val="kk-KZ"/>
        </w:rPr>
      </w:pPr>
      <w:r w:rsidRPr="00C47493">
        <w:rPr>
          <w:rFonts w:ascii="Times New Roman" w:hAnsi="Times New Roman" w:cs="Times New Roman"/>
          <w:sz w:val="28"/>
          <w:szCs w:val="28"/>
          <w:lang w:val="kk-KZ"/>
        </w:rPr>
        <w:t xml:space="preserve">емдеу тұрғысынан мәселелері (қан қысымы көтерілген және не істеу керек, басы ауырып тұр, кімге жүгіну керек, демалыс күндері қай медициналық мекемелер жұмыс істейді, денесі бөртіп кетіпті, не жағу керек және т.б.) </w:t>
      </w:r>
    </w:p>
    <w:p w:rsidR="00793EC7" w:rsidRPr="00C47493" w:rsidRDefault="00793EC7" w:rsidP="00C47493">
      <w:pPr>
        <w:pStyle w:val="a3"/>
        <w:numPr>
          <w:ilvl w:val="0"/>
          <w:numId w:val="3"/>
        </w:numPr>
        <w:ind w:left="0" w:firstLine="0"/>
        <w:jc w:val="both"/>
        <w:rPr>
          <w:rFonts w:ascii="Times New Roman" w:hAnsi="Times New Roman" w:cs="Times New Roman"/>
          <w:sz w:val="28"/>
          <w:szCs w:val="28"/>
          <w:lang w:val="kk-KZ"/>
        </w:rPr>
      </w:pPr>
      <w:r w:rsidRPr="00C47493">
        <w:rPr>
          <w:rFonts w:ascii="Times New Roman" w:hAnsi="Times New Roman" w:cs="Times New Roman"/>
          <w:sz w:val="28"/>
          <w:szCs w:val="28"/>
          <w:lang w:val="kk-KZ"/>
        </w:rPr>
        <w:t>өзге де түсіндірме мәселелері бойынша (мысалы, телефон нөмірі, емхана жұмыс істейтін уақыты).</w:t>
      </w:r>
    </w:p>
    <w:p w:rsidR="00793EC7" w:rsidRPr="00C47493" w:rsidRDefault="00793EC7" w:rsidP="00C47493">
      <w:pPr>
        <w:pStyle w:val="a3"/>
        <w:jc w:val="both"/>
        <w:rPr>
          <w:rFonts w:ascii="Times New Roman" w:hAnsi="Times New Roman" w:cs="Times New Roman"/>
          <w:color w:val="000000"/>
          <w:sz w:val="28"/>
          <w:szCs w:val="28"/>
          <w:lang w:val="kk-KZ"/>
        </w:rPr>
      </w:pPr>
      <w:r w:rsidRPr="00C47493">
        <w:rPr>
          <w:rFonts w:ascii="Times New Roman" w:hAnsi="Times New Roman" w:cs="Times New Roman"/>
          <w:sz w:val="28"/>
          <w:szCs w:val="28"/>
          <w:lang w:val="kk-KZ"/>
        </w:rPr>
        <w:t xml:space="preserve">       </w:t>
      </w:r>
      <w:hyperlink r:id="rId7" w:history="1">
        <w:r w:rsidRPr="00C47493">
          <w:rPr>
            <w:rFonts w:ascii="Times New Roman" w:hAnsi="Times New Roman" w:cs="Times New Roman"/>
            <w:color w:val="000000"/>
            <w:sz w:val="28"/>
            <w:szCs w:val="28"/>
            <w:lang w:val="kk-KZ"/>
          </w:rPr>
          <w:t>www.1gp.kz</w:t>
        </w:r>
      </w:hyperlink>
      <w:r w:rsidRPr="00C47493">
        <w:rPr>
          <w:rFonts w:ascii="Times New Roman" w:hAnsi="Times New Roman" w:cs="Times New Roman"/>
          <w:color w:val="000000"/>
          <w:sz w:val="28"/>
          <w:szCs w:val="28"/>
          <w:lang w:val="kk-KZ"/>
        </w:rPr>
        <w:t xml:space="preserve">, сайтында ақпарат тұрақты түрде жаңартылып тұрады, жүгінулер, «түскен күні жауап беру» қағидасы бойынша жауаптар жазу бойынша мониторингі жүргізіліп тұрады. Сайыттың жұмысын  жандандыру және де тұрғындарға қолжетімді ақпаратты ұсыну үшін сайттың ұтымды нұсқасы және көздері нәшар көретіндерге арналған нұсқасы құрылған.  </w:t>
      </w:r>
    </w:p>
    <w:p w:rsidR="00BF67CA" w:rsidRPr="00C47493" w:rsidRDefault="00793EC7" w:rsidP="00C47493">
      <w:pPr>
        <w:pStyle w:val="a3"/>
        <w:jc w:val="both"/>
        <w:rPr>
          <w:rFonts w:ascii="Times New Roman" w:hAnsi="Times New Roman" w:cs="Times New Roman"/>
          <w:sz w:val="28"/>
          <w:szCs w:val="28"/>
          <w:lang w:val="kk-KZ"/>
        </w:rPr>
      </w:pPr>
      <w:r w:rsidRPr="00C47493">
        <w:rPr>
          <w:rFonts w:ascii="Times New Roman" w:eastAsia="Calibri" w:hAnsi="Times New Roman" w:cs="Times New Roman"/>
          <w:sz w:val="28"/>
          <w:szCs w:val="28"/>
          <w:lang w:val="kk-KZ"/>
        </w:rPr>
        <w:t xml:space="preserve">      «Емхана қызметін бағалау бойынша сауалнама» деген арна ұйымдастырылып ашылған, аталмыш сауалнамадан өту кезінде ол автоматты түрде емхананың электрондық поштасына жіберіледі, дегенмен, өкінішке орай, аталмыш сауалнама кеңінен сұранысқа ие болмады. </w:t>
      </w:r>
      <w:r w:rsidR="00BF67CA" w:rsidRPr="00C47493">
        <w:rPr>
          <w:rFonts w:ascii="Times New Roman" w:eastAsia="Calibri" w:hAnsi="Times New Roman" w:cs="Times New Roman"/>
          <w:sz w:val="28"/>
          <w:szCs w:val="28"/>
          <w:lang w:val="kk-KZ"/>
        </w:rPr>
        <w:t xml:space="preserve">Тұрғындардың хабардар болуын арттыру және аумақтарды қысқарту үшін балалар мен ересектер бөлімшелерінде 2 инфобокс орнатылған.  </w:t>
      </w:r>
      <w:r w:rsidR="00BF67CA" w:rsidRPr="00C47493">
        <w:rPr>
          <w:rFonts w:ascii="Times New Roman" w:hAnsi="Times New Roman" w:cs="Times New Roman"/>
          <w:sz w:val="28"/>
          <w:szCs w:val="28"/>
          <w:lang w:val="kk-KZ"/>
        </w:rPr>
        <w:t xml:space="preserve">Установлены дежурства социальных работников на Ғимараттардың 1-ші қабатында таңғы уақытта пациенттердің шоғырланған кезінде мейіргерлер мен психологтардың кезекшілік етуі ұйымдастырылған,  </w:t>
      </w:r>
      <w:r w:rsidR="00BF67CA" w:rsidRPr="00C47493">
        <w:rPr>
          <w:rFonts w:ascii="Times New Roman" w:eastAsia="Times New Roman" w:hAnsi="Times New Roman" w:cs="Times New Roman"/>
          <w:sz w:val="28"/>
          <w:szCs w:val="28"/>
          <w:lang w:val="kk-KZ" w:eastAsia="ar-SA"/>
        </w:rPr>
        <w:t xml:space="preserve">пациенттерден түсетін әртүрлі сұрақтарына жауап беріп, түсіндіру үшін, пациенттің  бағыты жайлы, «құпия пациент», пациенттердің жадынамалары және т.б. туралы мейіргерлердің әр қабатта кезекшілік ету сияқты бірқатар іс-шаралар жүргізіледі. </w:t>
      </w:r>
    </w:p>
    <w:p w:rsidR="00793EC7" w:rsidRPr="00C47493" w:rsidRDefault="00793EC7" w:rsidP="00C47493">
      <w:pPr>
        <w:autoSpaceDE w:val="0"/>
        <w:spacing w:after="0"/>
        <w:jc w:val="both"/>
        <w:rPr>
          <w:rFonts w:ascii="Times New Roman" w:eastAsia="Times New Roman" w:hAnsi="Times New Roman" w:cs="Times New Roman"/>
          <w:sz w:val="28"/>
          <w:szCs w:val="28"/>
          <w:lang w:val="kk-KZ" w:eastAsia="ar-SA"/>
        </w:rPr>
      </w:pPr>
      <w:r w:rsidRPr="00C47493">
        <w:rPr>
          <w:rFonts w:ascii="Times New Roman" w:eastAsia="Calibri" w:hAnsi="Times New Roman" w:cs="Times New Roman"/>
          <w:sz w:val="28"/>
          <w:szCs w:val="28"/>
          <w:lang w:val="kk-KZ"/>
        </w:rPr>
        <w:t xml:space="preserve"> </w:t>
      </w:r>
      <w:r w:rsidRPr="00C47493">
        <w:rPr>
          <w:rFonts w:ascii="Times New Roman" w:hAnsi="Times New Roman" w:cs="Times New Roman"/>
          <w:sz w:val="28"/>
          <w:szCs w:val="28"/>
          <w:lang w:val="kk-KZ"/>
        </w:rPr>
        <w:t>Нәтижелердің талдау бағалауын жүргізуімен қалай да пациенттерден тіркеу орны деңгейінде, солай да медицина қызметкерлерінен сауалнама алу өткізіледі. Тілек айту және ескертулер жасау ретінде респонденттер көрсетілетін медицина қызметіне ризашылығын білдіруде, бірақ кешенді медициналық ақпараттық жүйесінің «тежелеуі», терапевт-дәрігерге жазылу қажеттілігі және терапевт арқылы арнайы мамандарға жазылуы іске асыру</w:t>
      </w:r>
      <w:r w:rsidRPr="00C47493">
        <w:rPr>
          <w:rFonts w:ascii="Times New Roman" w:eastAsia="Times New Roman" w:hAnsi="Times New Roman" w:cs="Times New Roman"/>
          <w:sz w:val="28"/>
          <w:szCs w:val="28"/>
          <w:lang w:val="kk-KZ" w:eastAsia="ar-SA"/>
        </w:rPr>
        <w:t xml:space="preserve"> жайлы пікірлерін ашық айтады.  Осындай шара арнайы мамандарға негізсіз жолдама берудің, медициналық қызмет көрсетудің сапасын жақсартудың мониторингін жүргізу үшін қабылданады. Арнайы маманнан тиісті кәсіби білікті көмекті алу үшін пациент тексерілуден өтіп, бару қажет, ондай жайт  пациенттің бір дәрігерден екінші дәрігерге барып келуін қысқартады. Сондай-ақ аталмыш жүйе пациенттердің тәртіпті сақтауына ықпалын тигізеді, сонымен қатар олардың  дәрігерге алдын ала жазылған кезінде, қабылдауына уақтылы келуін реттейді. </w:t>
      </w:r>
    </w:p>
    <w:p w:rsidR="00815B11" w:rsidRPr="00C47493" w:rsidRDefault="00815B11" w:rsidP="00C47493">
      <w:pPr>
        <w:autoSpaceDE w:val="0"/>
        <w:spacing w:after="0"/>
        <w:jc w:val="both"/>
        <w:rPr>
          <w:rFonts w:ascii="Times New Roman" w:eastAsia="Times New Roman" w:hAnsi="Times New Roman" w:cs="Times New Roman"/>
          <w:sz w:val="28"/>
          <w:szCs w:val="28"/>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8"/>
          <w:szCs w:val="28"/>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DF12B8" w:rsidRPr="00C47493" w:rsidRDefault="00DF12B8" w:rsidP="00E906B3">
      <w:pPr>
        <w:autoSpaceDE w:val="0"/>
        <w:spacing w:after="0"/>
        <w:ind w:firstLine="708"/>
        <w:jc w:val="both"/>
        <w:rPr>
          <w:rFonts w:ascii="Times New Roman" w:eastAsia="Times New Roman" w:hAnsi="Times New Roman" w:cs="Times New Roman"/>
          <w:sz w:val="24"/>
          <w:szCs w:val="24"/>
          <w:lang w:val="kk-KZ" w:eastAsia="ar-SA"/>
        </w:rPr>
      </w:pPr>
    </w:p>
    <w:p w:rsidR="00A76E79" w:rsidRPr="00D91C9E" w:rsidRDefault="00D91C9E" w:rsidP="00DF12B8">
      <w:pPr>
        <w:autoSpaceDE w:val="0"/>
        <w:spacing w:after="0"/>
        <w:jc w:val="both"/>
        <w:rPr>
          <w:rFonts w:ascii="Times New Roman" w:eastAsia="Times New Roman" w:hAnsi="Times New Roman" w:cs="Times New Roman"/>
          <w:sz w:val="18"/>
          <w:szCs w:val="18"/>
          <w:lang w:val="kk-KZ" w:eastAsia="ar-SA"/>
        </w:rPr>
      </w:pPr>
      <w:r>
        <w:rPr>
          <w:rFonts w:ascii="Times New Roman" w:eastAsia="Times New Roman" w:hAnsi="Times New Roman" w:cs="Times New Roman"/>
          <w:sz w:val="18"/>
          <w:szCs w:val="18"/>
          <w:lang w:val="kk-KZ" w:eastAsia="ar-SA"/>
        </w:rPr>
        <w:t>Орынд.</w:t>
      </w:r>
      <w:r w:rsidR="00DF12B8" w:rsidRPr="00DF12B8">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val="kk-KZ" w:eastAsia="ar-SA"/>
        </w:rPr>
        <w:t>А.Ю.</w:t>
      </w:r>
      <w:r>
        <w:rPr>
          <w:rFonts w:ascii="Times New Roman" w:eastAsia="Times New Roman" w:hAnsi="Times New Roman" w:cs="Times New Roman"/>
          <w:sz w:val="18"/>
          <w:szCs w:val="18"/>
          <w:lang w:eastAsia="ar-SA"/>
        </w:rPr>
        <w:t xml:space="preserve">Попова </w:t>
      </w:r>
    </w:p>
    <w:p w:rsidR="00DF12B8" w:rsidRPr="00DF12B8" w:rsidRDefault="00DF12B8" w:rsidP="00DF12B8">
      <w:pPr>
        <w:autoSpaceDE w:val="0"/>
        <w:spacing w:after="0"/>
        <w:jc w:val="both"/>
        <w:rPr>
          <w:rFonts w:ascii="Times New Roman" w:eastAsia="Times New Roman" w:hAnsi="Times New Roman" w:cs="Times New Roman"/>
          <w:sz w:val="18"/>
          <w:szCs w:val="18"/>
          <w:lang w:eastAsia="ar-SA"/>
        </w:rPr>
      </w:pPr>
      <w:r w:rsidRPr="00DF12B8">
        <w:rPr>
          <w:rFonts w:ascii="Times New Roman" w:eastAsia="Times New Roman" w:hAnsi="Times New Roman" w:cs="Times New Roman"/>
          <w:sz w:val="18"/>
          <w:szCs w:val="18"/>
          <w:lang w:eastAsia="ar-SA"/>
        </w:rPr>
        <w:t>273-43-07</w:t>
      </w:r>
    </w:p>
    <w:p w:rsidR="00815B11" w:rsidRPr="00DF12B8" w:rsidRDefault="00815B11" w:rsidP="00DF12B8">
      <w:pPr>
        <w:autoSpaceDE w:val="0"/>
        <w:spacing w:after="0"/>
        <w:jc w:val="both"/>
        <w:rPr>
          <w:rFonts w:ascii="Times New Roman" w:eastAsia="Times New Roman" w:hAnsi="Times New Roman" w:cs="Times New Roman"/>
          <w:sz w:val="18"/>
          <w:szCs w:val="18"/>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A76E79" w:rsidRPr="004658D2" w:rsidRDefault="00A76E79" w:rsidP="00A76E79">
      <w:pPr>
        <w:autoSpaceDE w:val="0"/>
        <w:spacing w:after="0"/>
        <w:ind w:firstLine="708"/>
        <w:jc w:val="both"/>
        <w:rPr>
          <w:rFonts w:ascii="Times New Roman" w:eastAsia="Times New Roman" w:hAnsi="Times New Roman" w:cs="Times New Roman"/>
          <w:sz w:val="24"/>
          <w:szCs w:val="24"/>
          <w:lang w:val="kk-KZ" w:eastAsia="ar-SA"/>
        </w:rPr>
      </w:pPr>
    </w:p>
    <w:p w:rsidR="00A76E79" w:rsidRPr="004658D2" w:rsidRDefault="00A76E79" w:rsidP="00A76E79">
      <w:pPr>
        <w:autoSpaceDE w:val="0"/>
        <w:spacing w:after="0"/>
        <w:ind w:firstLine="708"/>
        <w:jc w:val="both"/>
        <w:rPr>
          <w:rFonts w:ascii="Times New Roman" w:eastAsia="Times New Roman" w:hAnsi="Times New Roman" w:cs="Times New Roman"/>
          <w:sz w:val="24"/>
          <w:szCs w:val="24"/>
          <w:lang w:val="kk-KZ"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p w:rsidR="00815B11" w:rsidRDefault="00815B11" w:rsidP="00E906B3">
      <w:pPr>
        <w:autoSpaceDE w:val="0"/>
        <w:spacing w:after="0"/>
        <w:ind w:firstLine="708"/>
        <w:jc w:val="both"/>
        <w:rPr>
          <w:rFonts w:ascii="Times New Roman" w:eastAsia="Times New Roman" w:hAnsi="Times New Roman" w:cs="Times New Roman"/>
          <w:sz w:val="24"/>
          <w:szCs w:val="24"/>
          <w:lang w:eastAsia="ar-SA"/>
        </w:rPr>
      </w:pPr>
    </w:p>
    <w:sectPr w:rsidR="00815B11" w:rsidSect="007B7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23D"/>
    <w:multiLevelType w:val="hybridMultilevel"/>
    <w:tmpl w:val="2556AB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0B05848"/>
    <w:multiLevelType w:val="hybridMultilevel"/>
    <w:tmpl w:val="2654D9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F007F6A"/>
    <w:multiLevelType w:val="hybridMultilevel"/>
    <w:tmpl w:val="D018B4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9643EE5"/>
    <w:multiLevelType w:val="hybridMultilevel"/>
    <w:tmpl w:val="26587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36"/>
    <w:rsid w:val="003D2236"/>
    <w:rsid w:val="003D2743"/>
    <w:rsid w:val="003D41E2"/>
    <w:rsid w:val="004C7CE1"/>
    <w:rsid w:val="005B7C05"/>
    <w:rsid w:val="005D4349"/>
    <w:rsid w:val="005D5533"/>
    <w:rsid w:val="00793EC7"/>
    <w:rsid w:val="007B762D"/>
    <w:rsid w:val="00815B11"/>
    <w:rsid w:val="008B4CDB"/>
    <w:rsid w:val="00930A43"/>
    <w:rsid w:val="00A76E79"/>
    <w:rsid w:val="00AD32B1"/>
    <w:rsid w:val="00B026DE"/>
    <w:rsid w:val="00B56672"/>
    <w:rsid w:val="00B97A08"/>
    <w:rsid w:val="00BF67CA"/>
    <w:rsid w:val="00C47493"/>
    <w:rsid w:val="00D141A2"/>
    <w:rsid w:val="00D91C9E"/>
    <w:rsid w:val="00DF12B8"/>
    <w:rsid w:val="00E906B3"/>
    <w:rsid w:val="00EB0384"/>
    <w:rsid w:val="00ED0371"/>
    <w:rsid w:val="00FD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9554"/>
  <w15:docId w15:val="{E0795E02-5240-454C-8FCA-8F7DD2F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06B3"/>
    <w:pPr>
      <w:spacing w:after="0" w:line="240" w:lineRule="auto"/>
    </w:pPr>
  </w:style>
  <w:style w:type="paragraph" w:styleId="a4">
    <w:name w:val="Balloon Text"/>
    <w:basedOn w:val="a"/>
    <w:link w:val="a5"/>
    <w:uiPriority w:val="99"/>
    <w:semiHidden/>
    <w:unhideWhenUsed/>
    <w:rsid w:val="00A76E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6E79"/>
    <w:rPr>
      <w:rFonts w:ascii="Tahoma" w:hAnsi="Tahoma" w:cs="Tahoma"/>
      <w:sz w:val="16"/>
      <w:szCs w:val="16"/>
    </w:rPr>
  </w:style>
  <w:style w:type="paragraph" w:styleId="a6">
    <w:name w:val="List Paragraph"/>
    <w:basedOn w:val="a"/>
    <w:uiPriority w:val="34"/>
    <w:qFormat/>
    <w:rsid w:val="00A7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81857">
      <w:bodyDiv w:val="1"/>
      <w:marLeft w:val="0"/>
      <w:marRight w:val="0"/>
      <w:marTop w:val="0"/>
      <w:marBottom w:val="0"/>
      <w:divBdr>
        <w:top w:val="none" w:sz="0" w:space="0" w:color="auto"/>
        <w:left w:val="none" w:sz="0" w:space="0" w:color="auto"/>
        <w:bottom w:val="none" w:sz="0" w:space="0" w:color="auto"/>
        <w:right w:val="none" w:sz="0" w:space="0" w:color="auto"/>
      </w:divBdr>
    </w:div>
    <w:div w:id="16155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gp.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029F6-1E79-431B-A10A-4C2A15BC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2019-04-10T07:57:00Z</dcterms:created>
  <dcterms:modified xsi:type="dcterms:W3CDTF">2019-04-10T07:57:00Z</dcterms:modified>
</cp:coreProperties>
</file>